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0DE9" w14:textId="095DC404" w:rsidR="00015A80" w:rsidRDefault="008F2E64" w:rsidP="008F2E64">
      <w:pPr>
        <w:jc w:val="center"/>
      </w:pPr>
      <w:r>
        <w:rPr>
          <w:noProof/>
        </w:rPr>
        <w:drawing>
          <wp:inline distT="0" distB="0" distL="0" distR="0" wp14:anchorId="7652856F" wp14:editId="6633599D">
            <wp:extent cx="503809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F5D7D8" w14:textId="26231B9B" w:rsidR="008F2E64" w:rsidRDefault="008F2E64" w:rsidP="006C7433">
      <w:pPr>
        <w:jc w:val="right"/>
        <w:rPr>
          <w:b/>
          <w:bCs/>
        </w:rPr>
      </w:pPr>
      <w:r w:rsidRPr="008F2E64">
        <w:rPr>
          <w:b/>
          <w:bCs/>
        </w:rPr>
        <w:t xml:space="preserve">Załącznik nr 8 do Ogłoszenia naboru wniosków o powierzenie grantów </w:t>
      </w:r>
    </w:p>
    <w:tbl>
      <w:tblPr>
        <w:tblW w:w="151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1887"/>
        <w:gridCol w:w="4269"/>
        <w:gridCol w:w="2535"/>
        <w:gridCol w:w="3387"/>
        <w:gridCol w:w="2410"/>
      </w:tblGrid>
      <w:tr w:rsidR="00846A9C" w:rsidRPr="00846A9C" w14:paraId="20B3E278" w14:textId="77777777" w:rsidTr="00483E04">
        <w:trPr>
          <w:trHeight w:val="276"/>
        </w:trPr>
        <w:tc>
          <w:tcPr>
            <w:tcW w:w="15168" w:type="dxa"/>
            <w:gridSpan w:val="6"/>
            <w:vMerge w:val="restart"/>
            <w:shd w:val="clear" w:color="auto" w:fill="FFFFFF"/>
          </w:tcPr>
          <w:p w14:paraId="7F3414FA" w14:textId="77777777" w:rsidR="00846A9C" w:rsidRPr="00846A9C" w:rsidRDefault="00846A9C" w:rsidP="00846A9C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LOKALNE KRYTERIA WYBORU</w:t>
            </w:r>
          </w:p>
          <w:p w14:paraId="0C15A6DF" w14:textId="77777777" w:rsidR="00846A9C" w:rsidRPr="00846A9C" w:rsidRDefault="00846A9C" w:rsidP="00846A9C">
            <w:pPr>
              <w:shd w:val="clear" w:color="auto" w:fill="FFFFFF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pl-PL"/>
              </w:rPr>
              <w:t xml:space="preserve">Zakres operacji – wzmocnienie kapitału społecznego, w tym przez zachowanie dziedzictwa lokalnego; </w:t>
            </w:r>
          </w:p>
          <w:p w14:paraId="35AF69CA" w14:textId="77777777" w:rsidR="00846A9C" w:rsidRPr="00846A9C" w:rsidRDefault="00846A9C" w:rsidP="00846A9C">
            <w:pPr>
              <w:shd w:val="clear" w:color="auto" w:fill="FFFFFF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pl-PL"/>
              </w:rPr>
              <w:t xml:space="preserve">promowanie obszaru objętego LSR, w tym produktów lub usług lokalnych </w:t>
            </w:r>
          </w:p>
          <w:p w14:paraId="257A4DBD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i/>
                <w:noProof/>
                <w:lang w:eastAsia="pl-PL"/>
              </w:rPr>
              <w:t>Źródło finansowania – PROW na lata 2014 – 2020</w:t>
            </w:r>
          </w:p>
          <w:p w14:paraId="60051FF4" w14:textId="77777777" w:rsidR="00846A9C" w:rsidRPr="00846A9C" w:rsidRDefault="00846A9C" w:rsidP="00846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  <w:t>Przedsięwzięcie II.2.1. Działania na rzecz wzmocnienia kapitału społecznego, edukacji, aktywizacji, promocji w obszarze kultury i lokalnego dziedzictwa</w:t>
            </w:r>
          </w:p>
          <w:p w14:paraId="3FA7BABE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(maksymalna liczba punktów - 70 PKT minimalna liczba punktów – 35 PKT)</w:t>
            </w:r>
          </w:p>
        </w:tc>
      </w:tr>
      <w:tr w:rsidR="00846A9C" w:rsidRPr="00846A9C" w14:paraId="1C202AE5" w14:textId="77777777" w:rsidTr="00483E04">
        <w:trPr>
          <w:trHeight w:val="255"/>
        </w:trPr>
        <w:tc>
          <w:tcPr>
            <w:tcW w:w="15168" w:type="dxa"/>
            <w:gridSpan w:val="6"/>
            <w:vMerge/>
            <w:shd w:val="clear" w:color="auto" w:fill="FFFFFF"/>
            <w:vAlign w:val="center"/>
          </w:tcPr>
          <w:p w14:paraId="3003C819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846A9C" w:rsidRPr="00846A9C" w14:paraId="108071E3" w14:textId="77777777" w:rsidTr="00483E04">
        <w:trPr>
          <w:trHeight w:val="825"/>
        </w:trPr>
        <w:tc>
          <w:tcPr>
            <w:tcW w:w="2567" w:type="dxa"/>
            <w:gridSpan w:val="2"/>
            <w:shd w:val="clear" w:color="auto" w:fill="FFFFFF"/>
            <w:vAlign w:val="center"/>
          </w:tcPr>
          <w:p w14:paraId="191A556E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KRYTERIUM</w:t>
            </w:r>
          </w:p>
        </w:tc>
        <w:tc>
          <w:tcPr>
            <w:tcW w:w="4269" w:type="dxa"/>
            <w:shd w:val="clear" w:color="auto" w:fill="FFFFFF"/>
            <w:vAlign w:val="center"/>
          </w:tcPr>
          <w:p w14:paraId="224C2651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DEFINICJA KRYTERIUM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5E66C498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PRZEWIDYWANE EFEKTY REALIZOWANEJ OPERACJI</w:t>
            </w:r>
          </w:p>
        </w:tc>
        <w:tc>
          <w:tcPr>
            <w:tcW w:w="3387" w:type="dxa"/>
            <w:shd w:val="clear" w:color="auto" w:fill="FFFFFF"/>
            <w:vAlign w:val="center"/>
          </w:tcPr>
          <w:p w14:paraId="2790ECE3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WPŁYW PLANOWANEJ OPERACJI NA OSIĄGNIECIE ZAKŁADANYCH CELÓW LSR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DC88FE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PUNKTACJA</w:t>
            </w:r>
          </w:p>
        </w:tc>
      </w:tr>
      <w:tr w:rsidR="00846A9C" w:rsidRPr="00846A9C" w14:paraId="71D65E3F" w14:textId="77777777" w:rsidTr="00483E04">
        <w:trPr>
          <w:trHeight w:val="1542"/>
        </w:trPr>
        <w:tc>
          <w:tcPr>
            <w:tcW w:w="680" w:type="dxa"/>
            <w:vMerge w:val="restart"/>
            <w:shd w:val="clear" w:color="auto" w:fill="FFFFFF"/>
          </w:tcPr>
          <w:p w14:paraId="2A9DBD73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887" w:type="dxa"/>
            <w:vMerge w:val="restart"/>
            <w:shd w:val="clear" w:color="auto" w:fill="FFFFFF"/>
          </w:tcPr>
          <w:p w14:paraId="0079B029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Projekt zakłada wykorzystanie lokalnych zasobów ludzkich, dziedzictwa kulturowego, historycznego lub przyrodniczego</w:t>
            </w:r>
          </w:p>
        </w:tc>
        <w:tc>
          <w:tcPr>
            <w:tcW w:w="4269" w:type="dxa"/>
            <w:vMerge w:val="restart"/>
            <w:shd w:val="clear" w:color="auto" w:fill="FFFFFF"/>
          </w:tcPr>
          <w:p w14:paraId="5767BE07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Ocenie podlega zakres wykorzystania potencjału i zasobów lokalnych</w:t>
            </w:r>
          </w:p>
          <w:p w14:paraId="41F20808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</w:rPr>
              <w:t>Przez zasoby lokalne rozumie się  wszelkiego rodzaju dobra materialne i niematerialne unikalne i charakterystyczne dla obszaru LGD.</w:t>
            </w:r>
          </w:p>
          <w:p w14:paraId="7D2AF903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zasoby </w:t>
            </w: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przyrodnicze</w:t>
            </w: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rozumie się m.in.: parki, ścieżki przyrodnicze, rezerwaty, pomniki przyrody, zbiorniki wodne, lasy, łąki. </w:t>
            </w:r>
          </w:p>
          <w:p w14:paraId="749FEDAF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zasoby </w:t>
            </w: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kulturowe</w:t>
            </w: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rozumie się m.in.: obrzędy, legendy, obiekty zabytkowe związane z lokalną kulturą.</w:t>
            </w:r>
          </w:p>
          <w:p w14:paraId="366E4DAF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Przez zasoby </w:t>
            </w: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historyczne</w:t>
            </w: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rozumie się m.in.: szlaki turystyczne, obiekty i wartości związane z historią miejscowości i jej mieszkańców.</w:t>
            </w:r>
          </w:p>
          <w:p w14:paraId="40A6F6D6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zasoby </w:t>
            </w: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ludzkie </w:t>
            </w: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rozumie się m.in.: osoby i ich kwalifikacje, wolontariuszy, mieszkańców. </w:t>
            </w:r>
          </w:p>
          <w:p w14:paraId="6058356D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</w:rPr>
              <w:t>LGD nie zamyka listy sposobów wykorzystania lokalnych zasobów. Zadaniem Wnioskodawcy jest szczegółowo opisać, w jaki sposób zamierza wykorzystać lokalne zasoby obszaru oraz uzasadnić w jaki sposób wykorzystanie wskazanych zasobów wpłynie na realizację celów opisywanego projektu</w:t>
            </w:r>
          </w:p>
          <w:p w14:paraId="33066D97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A70F47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Kryterium będzie weryfikowane na podstawie wniosku o powierzenie grantu.</w:t>
            </w:r>
          </w:p>
        </w:tc>
        <w:tc>
          <w:tcPr>
            <w:tcW w:w="2535" w:type="dxa"/>
            <w:vMerge w:val="restart"/>
            <w:shd w:val="clear" w:color="auto" w:fill="FFFFFF"/>
          </w:tcPr>
          <w:p w14:paraId="5C01CCF7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Realizacja operacji przyczyni się tworzenia kompleksowych przedsięwzięć, wykorzystujących lokalne zasoby i potencjał obszaru LGD</w:t>
            </w:r>
          </w:p>
        </w:tc>
        <w:tc>
          <w:tcPr>
            <w:tcW w:w="3387" w:type="dxa"/>
            <w:vMerge w:val="restart"/>
            <w:shd w:val="clear" w:color="auto" w:fill="FFFFFF"/>
          </w:tcPr>
          <w:p w14:paraId="4C210615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Operacje wykorzystujące lokalne zasoby ludzkie, kulturowe, historyczne i przyrodnicze przyczynią się do kompleksowej realizacji LSR, a tym samym lepszej realizacji  </w:t>
            </w:r>
            <w:r w:rsidRPr="00846A9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Celu szczegółowego II.2 Zwiększenie świadomości i aktywności </w:t>
            </w:r>
            <w:proofErr w:type="spellStart"/>
            <w:r w:rsidRPr="00846A9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społeczno</w:t>
            </w:r>
            <w:proofErr w:type="spellEnd"/>
            <w:r w:rsidRPr="00846A9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– zawodowej 8000 mieszkańców obszaru LSR w zakresie ochrony środowiska, dziedzictwa kulturowego, przeciwdziałania wykluczeniu </w:t>
            </w:r>
            <w:r w:rsidRPr="00846A9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lastRenderedPageBreak/>
              <w:t xml:space="preserve">społecznemu i ubóstwu do 2023 rok </w:t>
            </w:r>
            <w:r w:rsidRPr="00846A9C">
              <w:rPr>
                <w:rFonts w:ascii="Times New Roman" w:eastAsia="Times New Roman" w:hAnsi="Times New Roman" w:cs="Times New Roman"/>
                <w:iCs/>
                <w:lang w:eastAsia="pl-PL"/>
              </w:rPr>
              <w:t>oraz</w:t>
            </w:r>
            <w:r w:rsidRPr="00846A9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celu ogólnego II. Poprawa jakości i standardu życia mieszkańców obszaru LGD w oparciu o zasoby lokalne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9F3321D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1. Projekt zakłada wykorzystanie trzech i więcej lokalnych zasobów </w:t>
            </w: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– </w:t>
            </w:r>
            <w:r w:rsidRPr="00846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 PKT</w:t>
            </w:r>
          </w:p>
        </w:tc>
      </w:tr>
      <w:tr w:rsidR="00846A9C" w:rsidRPr="00846A9C" w14:paraId="723BF127" w14:textId="77777777" w:rsidTr="00483E04">
        <w:trPr>
          <w:trHeight w:val="1532"/>
        </w:trPr>
        <w:tc>
          <w:tcPr>
            <w:tcW w:w="680" w:type="dxa"/>
            <w:vMerge/>
            <w:shd w:val="clear" w:color="auto" w:fill="FFFFFF"/>
            <w:vAlign w:val="center"/>
          </w:tcPr>
          <w:p w14:paraId="47EA7D50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87" w:type="dxa"/>
            <w:vMerge/>
            <w:shd w:val="clear" w:color="auto" w:fill="FFFFFF"/>
            <w:vAlign w:val="center"/>
          </w:tcPr>
          <w:p w14:paraId="09D64B98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69" w:type="dxa"/>
            <w:vMerge/>
            <w:shd w:val="clear" w:color="auto" w:fill="FFFFFF"/>
            <w:vAlign w:val="center"/>
          </w:tcPr>
          <w:p w14:paraId="7D1EBE69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F7BCB31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87" w:type="dxa"/>
            <w:vMerge/>
            <w:shd w:val="clear" w:color="auto" w:fill="FFFFFF"/>
            <w:vAlign w:val="center"/>
          </w:tcPr>
          <w:p w14:paraId="6B2ED2D1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E5A88B8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2. Projekt zakłada wykorzystanie dwóch lokalnych zasobów </w:t>
            </w: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– </w:t>
            </w:r>
            <w:r w:rsidRPr="00846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 PKT</w:t>
            </w: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846A9C" w:rsidRPr="00846A9C" w14:paraId="4FC1458F" w14:textId="77777777" w:rsidTr="00483E04">
        <w:trPr>
          <w:trHeight w:val="1440"/>
        </w:trPr>
        <w:tc>
          <w:tcPr>
            <w:tcW w:w="680" w:type="dxa"/>
            <w:vMerge/>
            <w:shd w:val="clear" w:color="auto" w:fill="FFFFFF"/>
            <w:vAlign w:val="center"/>
          </w:tcPr>
          <w:p w14:paraId="009F5E2E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87" w:type="dxa"/>
            <w:vMerge/>
            <w:shd w:val="clear" w:color="auto" w:fill="FFFFFF"/>
            <w:vAlign w:val="center"/>
          </w:tcPr>
          <w:p w14:paraId="7CECCBAC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69" w:type="dxa"/>
            <w:vMerge/>
            <w:shd w:val="clear" w:color="auto" w:fill="FFFFFF"/>
            <w:vAlign w:val="center"/>
          </w:tcPr>
          <w:p w14:paraId="234E71D5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371D06C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87" w:type="dxa"/>
            <w:vMerge/>
            <w:shd w:val="clear" w:color="auto" w:fill="FFFFFF"/>
            <w:vAlign w:val="center"/>
          </w:tcPr>
          <w:p w14:paraId="1055831F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3B940578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3. Projekt zakłada wykorzystanie jednego lokalnego zasobu </w:t>
            </w:r>
          </w:p>
          <w:p w14:paraId="38A291D4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846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 PKT</w:t>
            </w:r>
          </w:p>
        </w:tc>
      </w:tr>
      <w:tr w:rsidR="00846A9C" w:rsidRPr="00846A9C" w14:paraId="1443DA24" w14:textId="77777777" w:rsidTr="00483E04">
        <w:trPr>
          <w:trHeight w:val="1440"/>
        </w:trPr>
        <w:tc>
          <w:tcPr>
            <w:tcW w:w="680" w:type="dxa"/>
            <w:vMerge/>
            <w:shd w:val="clear" w:color="auto" w:fill="FFFFFF"/>
            <w:vAlign w:val="center"/>
          </w:tcPr>
          <w:p w14:paraId="44966D18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87" w:type="dxa"/>
            <w:vMerge/>
            <w:shd w:val="clear" w:color="auto" w:fill="FFFFFF"/>
            <w:vAlign w:val="center"/>
          </w:tcPr>
          <w:p w14:paraId="59E40C02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69" w:type="dxa"/>
            <w:vMerge/>
            <w:shd w:val="clear" w:color="auto" w:fill="FFFFFF"/>
            <w:vAlign w:val="center"/>
          </w:tcPr>
          <w:p w14:paraId="1CAD7DD9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46C1AE7F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87" w:type="dxa"/>
            <w:vMerge/>
            <w:shd w:val="clear" w:color="auto" w:fill="FFFFFF"/>
            <w:vAlign w:val="center"/>
          </w:tcPr>
          <w:p w14:paraId="0F500E9D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D4D53A9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4. Operacja nie zakłada wykorzystania żadnego lokalnego zasobu </w:t>
            </w:r>
          </w:p>
          <w:p w14:paraId="6A8F3DD4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846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 PKT</w:t>
            </w:r>
          </w:p>
        </w:tc>
      </w:tr>
      <w:tr w:rsidR="00846A9C" w:rsidRPr="00846A9C" w14:paraId="6259324E" w14:textId="77777777" w:rsidTr="00483E04">
        <w:trPr>
          <w:trHeight w:val="1417"/>
        </w:trPr>
        <w:tc>
          <w:tcPr>
            <w:tcW w:w="68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0A144EAE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188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481B1425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Obszar oddziaływania operacji</w:t>
            </w:r>
          </w:p>
        </w:tc>
        <w:tc>
          <w:tcPr>
            <w:tcW w:w="4269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51E0AC5A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Ocenie podlega zasięg zaplanowanej operacji. Im większy zasięg oddziaływania (liczba odbiorców) zaplanowanej operacji, tym większa wiedza i świadomość lokalnego dziedzictwa oraz zaangażowanie i wykorzystanie kapitału społecznego.</w:t>
            </w:r>
          </w:p>
          <w:p w14:paraId="3340DB87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3293EC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Kryterium będzie weryfikowane na podstawie wniosku o powierzenie grantu.</w:t>
            </w:r>
          </w:p>
          <w:p w14:paraId="6161A251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799CF89B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>Realizacja operacji przyczyni się do szerokiego zaangażowania społeczeństwa oraz wzrostu świadomości mieszkańców i turystów, dotyczącej  walorów przyrodniczych, kulturowych i turystycznych, lokalnego dziedzictwa oraz produktów lokalnych obszaru LGD</w:t>
            </w:r>
          </w:p>
        </w:tc>
        <w:tc>
          <w:tcPr>
            <w:tcW w:w="338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15FA43D4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Projekty o szerokim zasięgu oddziaływania przyczynią się do realizacji   </w:t>
            </w:r>
            <w:r w:rsidRPr="00846A9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Celu szczegółowego II.2 Zwiększenie świadomości i aktywności </w:t>
            </w:r>
            <w:proofErr w:type="spellStart"/>
            <w:r w:rsidRPr="00846A9C">
              <w:rPr>
                <w:rFonts w:ascii="Times New Roman" w:eastAsia="Times New Roman" w:hAnsi="Times New Roman" w:cs="Times New Roman"/>
                <w:i/>
                <w:lang w:eastAsia="pl-PL"/>
              </w:rPr>
              <w:t>społeczno</w:t>
            </w:r>
            <w:proofErr w:type="spellEnd"/>
            <w:r w:rsidRPr="00846A9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– zawodowej 8000 mieszkańców obszaru LSR w zakresie ochrony środowiska, dziedzictwa kulturowego, przeciwdziałania wykluczeniu społecznemu i ubóstwu do 2023 rok</w:t>
            </w: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u oraz </w:t>
            </w:r>
            <w:r w:rsidRPr="00846A9C">
              <w:rPr>
                <w:rFonts w:ascii="Times New Roman" w:eastAsia="Times New Roman" w:hAnsi="Times New Roman" w:cs="Times New Roman"/>
                <w:i/>
                <w:lang w:eastAsia="pl-PL"/>
              </w:rPr>
              <w:t>celu ogólnego II. Poprawa jakości i standardu życia mieszkańców obszaru LGD w oparciu o zasoby lokalne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D08D6AF" w14:textId="77777777" w:rsidR="00846A9C" w:rsidRPr="00846A9C" w:rsidRDefault="00846A9C" w:rsidP="00846A9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10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odbiorcami projektu będą mieszkańcy całego obszaru LSR </w:t>
            </w:r>
          </w:p>
          <w:p w14:paraId="1720DA08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– 20 PKT </w:t>
            </w:r>
          </w:p>
        </w:tc>
      </w:tr>
      <w:tr w:rsidR="00846A9C" w:rsidRPr="00846A9C" w14:paraId="4A003B8A" w14:textId="77777777" w:rsidTr="00483E04">
        <w:trPr>
          <w:trHeight w:val="1201"/>
        </w:trPr>
        <w:tc>
          <w:tcPr>
            <w:tcW w:w="680" w:type="dxa"/>
            <w:vMerge/>
            <w:shd w:val="clear" w:color="auto" w:fill="FFFFFF"/>
            <w:vAlign w:val="center"/>
          </w:tcPr>
          <w:p w14:paraId="12EBCC88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87" w:type="dxa"/>
            <w:vMerge/>
            <w:shd w:val="clear" w:color="auto" w:fill="FFFFFF"/>
            <w:vAlign w:val="center"/>
          </w:tcPr>
          <w:p w14:paraId="7B1229FC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69" w:type="dxa"/>
            <w:vMerge/>
            <w:shd w:val="clear" w:color="auto" w:fill="FFFFFF"/>
            <w:vAlign w:val="center"/>
          </w:tcPr>
          <w:p w14:paraId="02E1ABAD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683BA88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87" w:type="dxa"/>
            <w:vMerge/>
            <w:shd w:val="clear" w:color="auto" w:fill="FFFFFF"/>
            <w:vAlign w:val="center"/>
          </w:tcPr>
          <w:p w14:paraId="2697AD1B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3D8AA0B" w14:textId="77777777" w:rsidR="00846A9C" w:rsidRPr="00846A9C" w:rsidRDefault="00846A9C" w:rsidP="00846A9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odbiorcami projektu będą mieszkańcy obszaru przynajmniej jednej gminy ale nie całego obszaru LSR </w:t>
            </w:r>
            <w:r w:rsidRPr="00846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– 15 PKT</w:t>
            </w:r>
          </w:p>
        </w:tc>
      </w:tr>
      <w:tr w:rsidR="00846A9C" w:rsidRPr="00846A9C" w14:paraId="7EAB54FD" w14:textId="77777777" w:rsidTr="00483E04">
        <w:trPr>
          <w:trHeight w:val="977"/>
        </w:trPr>
        <w:tc>
          <w:tcPr>
            <w:tcW w:w="680" w:type="dxa"/>
            <w:vMerge/>
            <w:shd w:val="clear" w:color="auto" w:fill="FFFFFF"/>
            <w:vAlign w:val="center"/>
          </w:tcPr>
          <w:p w14:paraId="05F90B48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87" w:type="dxa"/>
            <w:vMerge/>
            <w:shd w:val="clear" w:color="auto" w:fill="FFFFFF"/>
            <w:vAlign w:val="center"/>
          </w:tcPr>
          <w:p w14:paraId="3E327D15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69" w:type="dxa"/>
            <w:vMerge/>
            <w:shd w:val="clear" w:color="auto" w:fill="FFFFFF"/>
            <w:vAlign w:val="center"/>
          </w:tcPr>
          <w:p w14:paraId="31F563C0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E007D6A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87" w:type="dxa"/>
            <w:vMerge/>
            <w:shd w:val="clear" w:color="auto" w:fill="FFFFFF"/>
            <w:vAlign w:val="center"/>
          </w:tcPr>
          <w:p w14:paraId="63D81BFB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4B6492B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Pr="00846A9C">
              <w:rPr>
                <w:rFonts w:ascii="Times New Roman" w:eastAsia="Times New Roman" w:hAnsi="Times New Roman" w:cs="Times New Roman"/>
              </w:rPr>
              <w:t xml:space="preserve"> </w:t>
            </w: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odbiorcami projektu będą mieszkańcy co najmniej 2 miejscowości ale nie całej gminy </w:t>
            </w:r>
          </w:p>
          <w:p w14:paraId="1021E06C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- 10 PKT</w:t>
            </w:r>
          </w:p>
        </w:tc>
      </w:tr>
      <w:tr w:rsidR="00846A9C" w:rsidRPr="00846A9C" w14:paraId="0206AFBD" w14:textId="77777777" w:rsidTr="00483E04">
        <w:trPr>
          <w:trHeight w:val="1012"/>
        </w:trPr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E8723D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3393F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6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67EA5F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971919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8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AAC512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574072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  <w:r w:rsidRPr="00846A9C">
              <w:rPr>
                <w:rFonts w:ascii="Times New Roman" w:eastAsia="Times New Roman" w:hAnsi="Times New Roman" w:cs="Times New Roman"/>
              </w:rPr>
              <w:t xml:space="preserve"> </w:t>
            </w: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odbiorcami projektu będą mieszkańcy 1 miejscowości </w:t>
            </w:r>
          </w:p>
          <w:p w14:paraId="34502776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846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 PKT</w:t>
            </w: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846A9C" w:rsidRPr="00846A9C" w14:paraId="6DF069A0" w14:textId="77777777" w:rsidTr="00483E04">
        <w:trPr>
          <w:trHeight w:val="1581"/>
        </w:trPr>
        <w:tc>
          <w:tcPr>
            <w:tcW w:w="680" w:type="dxa"/>
            <w:vMerge w:val="restart"/>
            <w:shd w:val="clear" w:color="auto" w:fill="FFFFFF"/>
          </w:tcPr>
          <w:p w14:paraId="55909F47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3.</w:t>
            </w:r>
          </w:p>
        </w:tc>
        <w:tc>
          <w:tcPr>
            <w:tcW w:w="1887" w:type="dxa"/>
            <w:vMerge w:val="restart"/>
            <w:shd w:val="clear" w:color="auto" w:fill="FFFFFF"/>
          </w:tcPr>
          <w:p w14:paraId="283B5AC9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Siedziba </w:t>
            </w:r>
            <w:proofErr w:type="spellStart"/>
            <w:r w:rsidRPr="00846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Grantobiorcy</w:t>
            </w:r>
            <w:proofErr w:type="spellEnd"/>
          </w:p>
        </w:tc>
        <w:tc>
          <w:tcPr>
            <w:tcW w:w="4269" w:type="dxa"/>
            <w:vMerge w:val="restart"/>
            <w:shd w:val="clear" w:color="auto" w:fill="FFFFFF"/>
          </w:tcPr>
          <w:p w14:paraId="0816A265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preferuje projekty realizowane przez podmioty związane z obszarem LSR. </w:t>
            </w:r>
          </w:p>
          <w:p w14:paraId="6760BA35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D461F8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Kryterium będzie weryfikowane w oparciu o wypis z KRS/innego właściwego rejestru, zaświadczenie o zameldowaniu/zamieszkaniu</w:t>
            </w: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6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wystawione nie wcześniej niż 1 miesiąc przed złożeniem wniosku o powierzenie grantu. Dokument nie jest wymagany w przypadku JSFP z terenu LSR. </w:t>
            </w:r>
          </w:p>
          <w:p w14:paraId="62BF0AFC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vMerge w:val="restart"/>
            <w:shd w:val="clear" w:color="auto" w:fill="FFFFFF"/>
          </w:tcPr>
          <w:p w14:paraId="56153F9C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>Powierzenie realizacji grantów podmiotom z obszaru wdrażania LSR pozwoli zaspokoić potrzeby mieszkańców oraz wzmocnić potencjał lokalnych organizacji oraz lokalnych liderów.</w:t>
            </w:r>
          </w:p>
        </w:tc>
        <w:tc>
          <w:tcPr>
            <w:tcW w:w="3387" w:type="dxa"/>
            <w:vMerge w:val="restart"/>
            <w:shd w:val="clear" w:color="auto" w:fill="FFFFFF"/>
          </w:tcPr>
          <w:p w14:paraId="08362A41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Zakłada się preferowanie grantów realizowanych przez podmioty związane z obszarem LSR, znające ich problemy i potrzeby, co przyczyni się do prawidłowej realizacji   </w:t>
            </w:r>
            <w:r w:rsidRPr="00846A9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Celu szczegółowego II.2 Zwiększenie świadomości i aktywności </w:t>
            </w:r>
            <w:proofErr w:type="spellStart"/>
            <w:r w:rsidRPr="00846A9C">
              <w:rPr>
                <w:rFonts w:ascii="Times New Roman" w:eastAsia="Times New Roman" w:hAnsi="Times New Roman" w:cs="Times New Roman"/>
                <w:i/>
                <w:lang w:eastAsia="pl-PL"/>
              </w:rPr>
              <w:t>społeczno</w:t>
            </w:r>
            <w:proofErr w:type="spellEnd"/>
            <w:r w:rsidRPr="00846A9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– zawodowej 8000 mieszkańców obszaru LSR w zakresie ochrony środowiska, dziedzictwa kulturowego, przeciwdziałania wykluczeniu społecznemu i ubóstwu do 2023 roku</w:t>
            </w: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 oraz </w:t>
            </w:r>
            <w:r w:rsidRPr="00846A9C">
              <w:rPr>
                <w:rFonts w:ascii="Times New Roman" w:eastAsia="Times New Roman" w:hAnsi="Times New Roman" w:cs="Times New Roman"/>
                <w:i/>
                <w:lang w:eastAsia="pl-PL"/>
              </w:rPr>
              <w:t>celu ogólnego II. Poprawa jakości i standardu życia mieszkańców obszaru LGD w oparciu o zasoby lokalne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0FFA647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proofErr w:type="spellStart"/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>Grantobiorca</w:t>
            </w:r>
            <w:proofErr w:type="spellEnd"/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 ma siedzibę (koło /oddział/miejsce zamieszkania) na obszarze LSR nieprzerwanie przez okres powyżej 12 miesięcy przed dniem złożenia wniosku </w:t>
            </w:r>
          </w:p>
          <w:p w14:paraId="0A9AC125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-  </w:t>
            </w:r>
            <w:r w:rsidRPr="00846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 PKT</w:t>
            </w:r>
          </w:p>
        </w:tc>
      </w:tr>
      <w:tr w:rsidR="00846A9C" w:rsidRPr="00846A9C" w14:paraId="2EF2E060" w14:textId="77777777" w:rsidTr="00483E04">
        <w:trPr>
          <w:trHeight w:val="253"/>
        </w:trPr>
        <w:tc>
          <w:tcPr>
            <w:tcW w:w="680" w:type="dxa"/>
            <w:vMerge/>
            <w:shd w:val="clear" w:color="auto" w:fill="FFFFFF"/>
            <w:vAlign w:val="center"/>
          </w:tcPr>
          <w:p w14:paraId="3B112060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87" w:type="dxa"/>
            <w:vMerge/>
            <w:shd w:val="clear" w:color="auto" w:fill="FFFFFF"/>
            <w:vAlign w:val="center"/>
          </w:tcPr>
          <w:p w14:paraId="1B13E974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69" w:type="dxa"/>
            <w:vMerge/>
            <w:shd w:val="clear" w:color="auto" w:fill="FFFFFF"/>
            <w:vAlign w:val="center"/>
          </w:tcPr>
          <w:p w14:paraId="65EFD42A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CAB44F8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87" w:type="dxa"/>
            <w:vMerge/>
            <w:shd w:val="clear" w:color="auto" w:fill="FFFFFF"/>
            <w:vAlign w:val="center"/>
          </w:tcPr>
          <w:p w14:paraId="1181C5A6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3A8825D5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>2.Grantobiorca ma siedzibę (koło/oddział/miejsce zamieszkania) na obszarze LSR od 6 miesięcy włącznie do  12 miesięcy włącznie</w:t>
            </w:r>
            <w:r w:rsidRPr="00846A9C">
              <w:rPr>
                <w:rFonts w:ascii="Times New Roman" w:eastAsia="Times New Roman" w:hAnsi="Times New Roman" w:cs="Times New Roman"/>
              </w:rPr>
              <w:t xml:space="preserve"> </w:t>
            </w: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przed dniem złożenia wniosku </w:t>
            </w:r>
          </w:p>
          <w:p w14:paraId="14201C85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846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 PKT</w:t>
            </w: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846A9C" w:rsidRPr="00846A9C" w14:paraId="0CF316F5" w14:textId="77777777" w:rsidTr="00483E04">
        <w:trPr>
          <w:trHeight w:val="1655"/>
        </w:trPr>
        <w:tc>
          <w:tcPr>
            <w:tcW w:w="680" w:type="dxa"/>
            <w:vMerge/>
            <w:shd w:val="clear" w:color="auto" w:fill="FFFFFF"/>
            <w:vAlign w:val="center"/>
          </w:tcPr>
          <w:p w14:paraId="36969659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87" w:type="dxa"/>
            <w:vMerge/>
            <w:shd w:val="clear" w:color="auto" w:fill="FFFFFF"/>
            <w:vAlign w:val="center"/>
          </w:tcPr>
          <w:p w14:paraId="4A129525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69" w:type="dxa"/>
            <w:vMerge/>
            <w:shd w:val="clear" w:color="auto" w:fill="FFFFFF"/>
            <w:vAlign w:val="center"/>
          </w:tcPr>
          <w:p w14:paraId="45F08ADA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80BA1F1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87" w:type="dxa"/>
            <w:vMerge/>
            <w:shd w:val="clear" w:color="auto" w:fill="FFFFFF"/>
            <w:vAlign w:val="center"/>
          </w:tcPr>
          <w:p w14:paraId="31505EBD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34F375F" w14:textId="77777777" w:rsidR="00846A9C" w:rsidRPr="00846A9C" w:rsidRDefault="00846A9C" w:rsidP="00846A9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>Grantobiorca</w:t>
            </w:r>
            <w:proofErr w:type="spellEnd"/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 ma siedzibę (koło /oddział /miejsce zamieszkania) na obszarze LSR krócej niż 6 miesięcy</w:t>
            </w:r>
            <w:r w:rsidRPr="00846A9C">
              <w:rPr>
                <w:rFonts w:ascii="Times New Roman" w:eastAsia="Times New Roman" w:hAnsi="Times New Roman" w:cs="Times New Roman"/>
              </w:rPr>
              <w:t xml:space="preserve"> </w:t>
            </w: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przed dniem złożenia wniosku  </w:t>
            </w:r>
          </w:p>
          <w:p w14:paraId="410C38FD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846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 PKT</w:t>
            </w:r>
          </w:p>
        </w:tc>
      </w:tr>
      <w:tr w:rsidR="00846A9C" w:rsidRPr="00846A9C" w14:paraId="00DFC51E" w14:textId="77777777" w:rsidTr="00483E04">
        <w:trPr>
          <w:trHeight w:val="1721"/>
        </w:trPr>
        <w:tc>
          <w:tcPr>
            <w:tcW w:w="680" w:type="dxa"/>
            <w:vMerge w:val="restart"/>
            <w:shd w:val="clear" w:color="auto" w:fill="FFFFFF"/>
          </w:tcPr>
          <w:p w14:paraId="64C46EB2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1887" w:type="dxa"/>
            <w:vMerge w:val="restart"/>
            <w:shd w:val="clear" w:color="auto" w:fill="FFFFFF"/>
          </w:tcPr>
          <w:p w14:paraId="5ED79D9F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Operacja zawiera elementy o charakterze  innowacyjnym</w:t>
            </w:r>
          </w:p>
        </w:tc>
        <w:tc>
          <w:tcPr>
            <w:tcW w:w="4269" w:type="dxa"/>
            <w:vMerge w:val="restart"/>
            <w:shd w:val="clear" w:color="auto" w:fill="FFFFFF"/>
          </w:tcPr>
          <w:p w14:paraId="10C6B960" w14:textId="77777777" w:rsidR="00846A9C" w:rsidRPr="00846A9C" w:rsidRDefault="00846A9C" w:rsidP="00846A9C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Premiowane będą operacje zawierające elementy o charakterze innowacyjnym, </w:t>
            </w: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polegające na wdrożeniu na obszarze LSR nowego, znacząco udoskonalonego lub wykonanego w nowatorski sposób produktu, usługi, procesu, organizacji lub nowego sposobu wykorzystania lub zmobilizowania istniejących lokalnych zasobów przyrodniczych, historycznych, kulturowych czy społecznych.</w:t>
            </w:r>
          </w:p>
          <w:p w14:paraId="32C25ED5" w14:textId="77777777" w:rsidR="00846A9C" w:rsidRPr="00846A9C" w:rsidRDefault="00846A9C" w:rsidP="00846A9C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6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Kryterium będzie weryfikowane w oparciu wniosek o powierzenie grantu.</w:t>
            </w:r>
          </w:p>
        </w:tc>
        <w:tc>
          <w:tcPr>
            <w:tcW w:w="2535" w:type="dxa"/>
            <w:vMerge w:val="restart"/>
            <w:shd w:val="clear" w:color="auto" w:fill="FFFFFF"/>
          </w:tcPr>
          <w:p w14:paraId="65BCEBBE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Realizacja operacji z wykorzystaniem innowacyjnych rozwiązań przyczyni się do wzrostu konkurencyjności obszaru LGD. Kryterium pozwoli na wybór operacji, które w sposób atrakcyjny i z wykorzystaniem nowoczesnych rozwiązań zintegrują i zaktywizują </w:t>
            </w: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mieszkańców obszaru LSR.</w:t>
            </w:r>
          </w:p>
        </w:tc>
        <w:tc>
          <w:tcPr>
            <w:tcW w:w="3387" w:type="dxa"/>
            <w:vMerge w:val="restart"/>
            <w:shd w:val="clear" w:color="auto" w:fill="FFFFFF"/>
          </w:tcPr>
          <w:p w14:paraId="1BACB41D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Projekty stosujące rozwiązania innowacyjne przyczynią się do osiągnięcia wszystkich celów LSR.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B867914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1.TAK – </w:t>
            </w:r>
            <w:r w:rsidRPr="00846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 PKT</w:t>
            </w:r>
          </w:p>
        </w:tc>
      </w:tr>
      <w:tr w:rsidR="00846A9C" w:rsidRPr="00846A9C" w14:paraId="65D856E3" w14:textId="77777777" w:rsidTr="00483E04">
        <w:trPr>
          <w:trHeight w:val="1257"/>
        </w:trPr>
        <w:tc>
          <w:tcPr>
            <w:tcW w:w="680" w:type="dxa"/>
            <w:vMerge/>
            <w:shd w:val="clear" w:color="auto" w:fill="FFFFFF"/>
            <w:vAlign w:val="center"/>
          </w:tcPr>
          <w:p w14:paraId="2399C300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87" w:type="dxa"/>
            <w:vMerge/>
            <w:shd w:val="clear" w:color="auto" w:fill="FFFFFF"/>
            <w:vAlign w:val="center"/>
          </w:tcPr>
          <w:p w14:paraId="5CDAAC31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69" w:type="dxa"/>
            <w:vMerge/>
            <w:shd w:val="clear" w:color="auto" w:fill="FFFFFF"/>
          </w:tcPr>
          <w:p w14:paraId="4C0CCD4C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22CB793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87" w:type="dxa"/>
            <w:vMerge/>
            <w:shd w:val="clear" w:color="auto" w:fill="FFFFFF"/>
            <w:vAlign w:val="center"/>
          </w:tcPr>
          <w:p w14:paraId="288B4983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28FE888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2. NIE – </w:t>
            </w:r>
            <w:r w:rsidRPr="00846A9C">
              <w:rPr>
                <w:rFonts w:ascii="Times New Roman" w:eastAsia="Times New Roman" w:hAnsi="Times New Roman" w:cs="Times New Roman"/>
                <w:b/>
                <w:lang w:eastAsia="pl-PL"/>
              </w:rPr>
              <w:t>0 PKT</w:t>
            </w:r>
          </w:p>
        </w:tc>
      </w:tr>
      <w:tr w:rsidR="00846A9C" w:rsidRPr="00846A9C" w14:paraId="537D32E4" w14:textId="77777777" w:rsidTr="00483E04">
        <w:trPr>
          <w:trHeight w:val="2065"/>
        </w:trPr>
        <w:tc>
          <w:tcPr>
            <w:tcW w:w="680" w:type="dxa"/>
            <w:vMerge w:val="restart"/>
            <w:shd w:val="clear" w:color="auto" w:fill="FFFFFF"/>
          </w:tcPr>
          <w:p w14:paraId="378A261F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1887" w:type="dxa"/>
            <w:vMerge w:val="restart"/>
            <w:shd w:val="clear" w:color="auto" w:fill="FFFFFF"/>
          </w:tcPr>
          <w:p w14:paraId="49E55412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846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Grantobiorca</w:t>
            </w:r>
            <w:proofErr w:type="spellEnd"/>
            <w:r w:rsidRPr="00846A9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korzystał z doradztwa LGD</w:t>
            </w:r>
          </w:p>
        </w:tc>
        <w:tc>
          <w:tcPr>
            <w:tcW w:w="4269" w:type="dxa"/>
            <w:vMerge w:val="restart"/>
            <w:shd w:val="clear" w:color="auto" w:fill="FFFFFF"/>
          </w:tcPr>
          <w:p w14:paraId="7DD70416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Ocenie podlega, czy wnioskodawca przed złożeniem wniosku o powierzenie grantu skorzystał z doradztwa prowadzonego przez LGD</w:t>
            </w:r>
          </w:p>
          <w:p w14:paraId="3CC4C01F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0B301D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Ocenie podlega, czy </w:t>
            </w:r>
            <w:proofErr w:type="spellStart"/>
            <w:r w:rsidRPr="00846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Grantobiorca</w:t>
            </w:r>
            <w:proofErr w:type="spellEnd"/>
            <w:r w:rsidRPr="00846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przed złożeniem wniosku o powierzenie grantu skorzystał z doradztwa prowadzonego przez LGD</w:t>
            </w:r>
          </w:p>
          <w:p w14:paraId="3F41B3FC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56A29027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Kryterium będzie weryfikowane na podstawie dokumentacji LGD (karta udzielonego doradztwa, lista obecności ze szkolenia zorganizowanego przez LGD bezpośrednio przed lub w trakcie naboru wniosków i dot. zakresu tematycznego zgodnego z zakresem naboru, rejestr wydanych zaświadczeń). Kryterium uważa się za spełnione również kiedy osoba wskazana we wniosku w pozycji – osoba do kontaktu korzystała z doradztwa LGD. Obowiązkiem </w:t>
            </w:r>
            <w:proofErr w:type="spellStart"/>
            <w:r w:rsidRPr="00846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Grantobiorcy</w:t>
            </w:r>
            <w:proofErr w:type="spellEnd"/>
            <w:r w:rsidRPr="00846A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jest złożenie podpisu na odpowiednim dokumencie (liście obecności podczas szkolenia i/lub na karcie doradztwa), jako dowodu na skorzystanie ze wsparcia. Kryterium zostanie uznane za spełnione również w przypadku doradztwa udzielonego wyłącznie w rozmowie telefonicznej pod warunkiem przesłania drogą elektroniczną roboczej wersji wniosku o powierzenie grantu najpóźniej 5 dni roboczych przed ostatecznym terminem składania wniosków. </w:t>
            </w:r>
          </w:p>
        </w:tc>
        <w:tc>
          <w:tcPr>
            <w:tcW w:w="2535" w:type="dxa"/>
            <w:vMerge w:val="restart"/>
            <w:shd w:val="clear" w:color="auto" w:fill="FFFFFF"/>
          </w:tcPr>
          <w:p w14:paraId="35811E8E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 xml:space="preserve">Wnioski przygotowane dzięki doradztwu przez LGD będą lepiej opracowane oraz w większym stopniu będą realizować założone cele LSR.  </w:t>
            </w:r>
          </w:p>
        </w:tc>
        <w:tc>
          <w:tcPr>
            <w:tcW w:w="3387" w:type="dxa"/>
            <w:vMerge w:val="restart"/>
            <w:shd w:val="clear" w:color="auto" w:fill="FFFFFF"/>
          </w:tcPr>
          <w:p w14:paraId="357E0720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lang w:eastAsia="pl-PL"/>
              </w:rPr>
              <w:t>Wprowadzenie tego kryterium przyczyni się do realizacji i lepszego osiągnięcia wszystkich celów strategii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EE432CA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1.TAK – </w:t>
            </w:r>
            <w:r w:rsidRPr="00846A9C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10 PKT</w:t>
            </w:r>
          </w:p>
        </w:tc>
      </w:tr>
      <w:tr w:rsidR="00846A9C" w:rsidRPr="00846A9C" w14:paraId="3A107AFF" w14:textId="77777777" w:rsidTr="00483E04">
        <w:trPr>
          <w:trHeight w:val="750"/>
        </w:trPr>
        <w:tc>
          <w:tcPr>
            <w:tcW w:w="680" w:type="dxa"/>
            <w:vMerge/>
            <w:shd w:val="clear" w:color="auto" w:fill="FFFFFF"/>
            <w:vAlign w:val="center"/>
          </w:tcPr>
          <w:p w14:paraId="051647EC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87" w:type="dxa"/>
            <w:vMerge/>
            <w:shd w:val="clear" w:color="auto" w:fill="FFFFFF"/>
            <w:vAlign w:val="center"/>
          </w:tcPr>
          <w:p w14:paraId="42D1DC36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69" w:type="dxa"/>
            <w:vMerge/>
            <w:shd w:val="clear" w:color="auto" w:fill="FFFFFF"/>
            <w:vAlign w:val="center"/>
          </w:tcPr>
          <w:p w14:paraId="07F9D54B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16785146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87" w:type="dxa"/>
            <w:vMerge/>
            <w:shd w:val="clear" w:color="auto" w:fill="FFFFFF"/>
            <w:vAlign w:val="center"/>
          </w:tcPr>
          <w:p w14:paraId="20D2B8A8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F02D0C8" w14:textId="77777777" w:rsidR="00846A9C" w:rsidRPr="00846A9C" w:rsidRDefault="00846A9C" w:rsidP="00846A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846A9C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2.NIE – </w:t>
            </w:r>
            <w:r w:rsidRPr="00846A9C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0 PKT</w:t>
            </w:r>
          </w:p>
        </w:tc>
      </w:tr>
    </w:tbl>
    <w:p w14:paraId="24194C17" w14:textId="77777777" w:rsidR="008F2E64" w:rsidRPr="008F2E64" w:rsidRDefault="008F2E64" w:rsidP="008F2E64">
      <w:pPr>
        <w:rPr>
          <w:b/>
          <w:bCs/>
        </w:rPr>
      </w:pPr>
    </w:p>
    <w:sectPr w:rsidR="008F2E64" w:rsidRPr="008F2E64" w:rsidSect="008F2E6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05A"/>
    <w:multiLevelType w:val="hybridMultilevel"/>
    <w:tmpl w:val="AA808866"/>
    <w:lvl w:ilvl="0" w:tplc="2BEE8D7A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60"/>
    <w:rsid w:val="00015A80"/>
    <w:rsid w:val="00191860"/>
    <w:rsid w:val="006C7433"/>
    <w:rsid w:val="00846A9C"/>
    <w:rsid w:val="008F2E64"/>
    <w:rsid w:val="00C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1A53"/>
  <w15:chartTrackingRefBased/>
  <w15:docId w15:val="{A6815E09-BC7D-493E-A8AC-3AA815FC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1140</Words>
  <Characters>6845</Characters>
  <Application>Microsoft Office Word</Application>
  <DocSecurity>0</DocSecurity>
  <Lines>57</Lines>
  <Paragraphs>15</Paragraphs>
  <ScaleCrop>false</ScaleCrop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2022-03-03T09:40:00Z</dcterms:created>
  <dcterms:modified xsi:type="dcterms:W3CDTF">2022-03-03T09:46:00Z</dcterms:modified>
</cp:coreProperties>
</file>